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1" w:color="000000"/>
          <w:left w:val="single" w:sz="6" w:space="1" w:color="000000"/>
          <w:bottom w:val="single" w:sz="6" w:space="1" w:color="000000"/>
          <w:right w:val="single" w:sz="6" w:space="1" w:color="000000"/>
        </w:pBdr>
        <w:shd w:val="pct20" w:color="auto" w:fill="auto"/>
        <w:jc w:val="center"/>
        <w:rPr>
          <w:b/>
          <w:b/>
        </w:rPr>
      </w:pPr>
      <w:r>
        <w:rPr>
          <w:b/>
        </w:rPr>
        <w:t>DICHIARAZIONE SUI SEGRETI TECNICI O COMMERCIALI CONTENUTI NELL’OFFERTA TECNICA</w:t>
      </w:r>
    </w:p>
    <w:p>
      <w:pPr>
        <w:pStyle w:val="Normal"/>
        <w:jc w:val="center"/>
        <w:rPr>
          <w:b/>
          <w:b/>
        </w:rPr>
      </w:pPr>
      <w:r>
        <w:rPr>
          <w:b/>
        </w:rPr>
      </w:r>
    </w:p>
    <w:p>
      <w:pPr>
        <w:pStyle w:val="Normal"/>
        <w:rPr>
          <w:b/>
          <w:b/>
          <w:bCs/>
          <w:smallCaps/>
        </w:rPr>
      </w:pPr>
      <w:r>
        <w:rPr>
          <w:b/>
          <w:bCs/>
          <w:smallCaps/>
        </w:rPr>
      </w:r>
    </w:p>
    <w:p>
      <w:pPr>
        <w:pStyle w:val="Normal"/>
        <w:rPr/>
      </w:pPr>
      <w:r>
        <w:rPr>
          <w:b/>
          <w:bCs/>
          <w:smallCaps/>
        </w:rPr>
        <w:t>PROCEDURA NEGOZIATA AI SENSI DELL’ART. 1 CO. 2 LETT. B) DEL D.L. n. 76/2020 (SEMPLIFICAZIONI) PRECEDU-TA DA MANIFESTAZIONE D’INTERESSE SVOLTA IN MODA-LITA’ TELEMATICA PER LA CONCLUSIONE DI ACCORDO QUADRO PER L'AFFIDAMENTO DI SERVIZI DI EDUCATORE FINALIZZATO ALLA REALIZZAZIONE DEL PROGETTO PNRR Linea di Investimento 1.2 Percorsi di autonomia per persone con disabilità CUP E34H22000260006 AI SENSI DELL’ART. 1 CO. 2 LETT. B) DEL D.L. N. 76/2020 (SEMPLIFICAZIONI) CO-ME CONVERTITO IN LEGGE SS.MM.II. –  CIG:9570168079</w:t>
      </w:r>
    </w:p>
    <w:p>
      <w:pPr>
        <w:pStyle w:val="Normal"/>
        <w:rPr>
          <w:smallCaps/>
        </w:rPr>
      </w:pPr>
      <w:r>
        <w:rPr>
          <w:smallCaps/>
        </w:rPr>
      </w:r>
    </w:p>
    <w:p>
      <w:pPr>
        <w:pStyle w:val="Normal"/>
        <w:rPr>
          <w:smallCaps/>
        </w:rPr>
      </w:pPr>
      <w:r>
        <w:rPr>
          <w:smallCaps/>
        </w:rPr>
        <w:t xml:space="preserve">il sottoscritto ___________________________________________ nato a ________________ </w:t>
      </w:r>
    </w:p>
    <w:p>
      <w:pPr>
        <w:pStyle w:val="Normal"/>
        <w:rPr>
          <w:smallCaps/>
        </w:rPr>
      </w:pPr>
      <w:r>
        <w:rPr>
          <w:smallCaps/>
        </w:rPr>
      </w:r>
    </w:p>
    <w:p>
      <w:pPr>
        <w:pStyle w:val="Normal"/>
        <w:rPr>
          <w:smallCaps/>
        </w:rPr>
      </w:pPr>
      <w:r>
        <w:rPr>
          <w:smallCaps/>
        </w:rPr>
        <w:t xml:space="preserve">il __________________, nella sua qualità di ________________________________________ </w:t>
      </w:r>
    </w:p>
    <w:p>
      <w:pPr>
        <w:pStyle w:val="Normal"/>
        <w:rPr>
          <w:smallCaps/>
        </w:rPr>
      </w:pPr>
      <w:r>
        <w:rPr>
          <w:smallCaps/>
        </w:rPr>
      </w:r>
    </w:p>
    <w:p>
      <w:pPr>
        <w:pStyle w:val="Normal"/>
        <w:tabs>
          <w:tab w:val="clear" w:pos="708"/>
          <w:tab w:val="left" w:pos="720" w:leader="none"/>
        </w:tabs>
        <w:spacing w:lineRule="atLeast" w:line="240"/>
        <w:jc w:val="both"/>
        <w:rPr>
          <w:smallCaps/>
        </w:rPr>
      </w:pPr>
      <w:r>
        <w:rPr>
          <w:i/>
        </w:rPr>
        <w:t>(eventualmente</w:t>
      </w:r>
      <w:r>
        <w:rPr/>
        <w:t xml:space="preserve">) giusta </w:t>
      </w:r>
      <w:r>
        <w:rPr>
          <w:smallCaps/>
        </w:rPr>
        <w:t xml:space="preserve">procura (generale/speciale) ____________________ in data ________ </w:t>
      </w:r>
    </w:p>
    <w:p>
      <w:pPr>
        <w:pStyle w:val="Normal"/>
        <w:tabs>
          <w:tab w:val="clear" w:pos="708"/>
          <w:tab w:val="left" w:pos="720" w:leader="none"/>
        </w:tabs>
        <w:spacing w:lineRule="atLeast" w:line="240"/>
        <w:jc w:val="both"/>
        <w:rPr>
          <w:smallCaps/>
        </w:rPr>
      </w:pPr>
      <w:r>
        <w:rPr>
          <w:smallCaps/>
        </w:rPr>
      </w:r>
    </w:p>
    <w:p>
      <w:pPr>
        <w:pStyle w:val="Normal"/>
        <w:tabs>
          <w:tab w:val="clear" w:pos="708"/>
          <w:tab w:val="left" w:pos="720" w:leader="none"/>
        </w:tabs>
        <w:spacing w:lineRule="atLeast" w:line="240"/>
        <w:jc w:val="both"/>
        <w:rPr/>
      </w:pPr>
      <w:r>
        <w:rPr>
          <w:smallCaps/>
        </w:rPr>
        <w:t>a rogito del notaio _________________________</w:t>
      </w:r>
      <w:r>
        <w:rPr/>
        <w:t xml:space="preserve"> n. rep.___________ del _________________</w:t>
      </w:r>
    </w:p>
    <w:p>
      <w:pPr>
        <w:pStyle w:val="Normal"/>
        <w:rPr>
          <w:smallCaps/>
        </w:rPr>
      </w:pPr>
      <w:r>
        <w:rPr>
          <w:smallCaps/>
        </w:rPr>
      </w:r>
    </w:p>
    <w:p>
      <w:pPr>
        <w:pStyle w:val="Normal"/>
        <w:rPr>
          <w:smallCaps/>
        </w:rPr>
      </w:pPr>
      <w:r>
        <w:rPr>
          <w:smallCaps/>
        </w:rPr>
        <w:t xml:space="preserve">autorizzato a rappresentare legalmente il seguente soggetto: </w:t>
      </w:r>
    </w:p>
    <w:p>
      <w:pPr>
        <w:pStyle w:val="Normal"/>
        <w:rPr>
          <w:smallCaps/>
        </w:rPr>
      </w:pPr>
      <w:r>
        <w:rPr>
          <w:smallCaps/>
        </w:rPr>
      </w:r>
    </w:p>
    <w:p>
      <w:pPr>
        <w:pStyle w:val="Normal"/>
        <w:rPr>
          <w:smallCaps/>
        </w:rPr>
      </w:pPr>
      <w:r>
        <w:rPr>
          <w:smallCaps/>
        </w:rPr>
        <w:t>_______________________________________________________________________________</w:t>
      </w:r>
    </w:p>
    <w:p>
      <w:pPr>
        <w:pStyle w:val="Normal"/>
        <w:rPr>
          <w:szCs w:val="22"/>
        </w:rPr>
      </w:pPr>
      <w:r>
        <w:rPr>
          <w:szCs w:val="22"/>
        </w:rPr>
      </w:r>
    </w:p>
    <w:p>
      <w:pPr>
        <w:pStyle w:val="Titolo1"/>
        <w:numPr>
          <w:ilvl w:val="0"/>
          <w:numId w:val="0"/>
        </w:numPr>
        <w:tabs>
          <w:tab w:val="left" w:pos="708" w:leader="none"/>
        </w:tabs>
        <w:rPr>
          <w:rFonts w:ascii="Times New Roman" w:hAnsi="Times New Roman"/>
          <w:spacing w:val="60"/>
        </w:rPr>
      </w:pPr>
      <w:r>
        <w:rPr>
          <w:rFonts w:ascii="Times New Roman" w:hAnsi="Times New Roman"/>
          <w:spacing w:val="60"/>
        </w:rPr>
        <w:t>DICHIARA</w:t>
      </w:r>
    </w:p>
    <w:p>
      <w:pPr>
        <w:pStyle w:val="Normal"/>
        <w:rPr/>
      </w:pPr>
      <w:r>
        <w:rPr/>
      </w:r>
    </w:p>
    <w:p>
      <w:pPr>
        <w:pStyle w:val="Normal"/>
        <w:rPr/>
      </w:pPr>
      <w:r>
        <w:rPr/>
      </w:r>
    </w:p>
    <w:p>
      <w:pPr>
        <w:pStyle w:val="Normal"/>
        <w:tabs>
          <w:tab w:val="clear" w:pos="708"/>
          <w:tab w:val="left" w:pos="720" w:leader="none"/>
        </w:tabs>
        <w:spacing w:lineRule="atLeast" w:line="240"/>
        <w:jc w:val="both"/>
        <w:rPr/>
      </w:pPr>
      <w:r>
        <w:rPr>
          <w:sz w:val="20"/>
          <w:szCs w:val="20"/>
        </w:rPr>
        <w:t xml:space="preserve">[ ] </w:t>
      </w:r>
      <w:r>
        <w:rPr/>
        <w:t xml:space="preserve">la non sussistenza nell’ambito dell’offerta tecnica di informazioni che costituiscono segreti tecnici o commerciali, ai sensi dell’art. 53 del D.Lgs. 50/2016. </w:t>
      </w:r>
    </w:p>
    <w:p>
      <w:pPr>
        <w:pStyle w:val="Normal"/>
        <w:tabs>
          <w:tab w:val="clear" w:pos="708"/>
          <w:tab w:val="left" w:pos="720" w:leader="none"/>
        </w:tabs>
        <w:spacing w:lineRule="atLeast" w:line="240"/>
        <w:jc w:val="both"/>
        <w:rPr/>
      </w:pPr>
      <w:r>
        <w:rPr/>
      </w:r>
    </w:p>
    <w:p>
      <w:pPr>
        <w:pStyle w:val="Normal"/>
        <w:jc w:val="center"/>
        <w:rPr>
          <w:b/>
          <w:b/>
        </w:rPr>
      </w:pPr>
      <w:r>
        <w:rPr>
          <w:b/>
          <w:szCs w:val="22"/>
        </w:rPr>
        <w:t>OPPURE</w:t>
      </w:r>
    </w:p>
    <w:p>
      <w:pPr>
        <w:pStyle w:val="Normal"/>
        <w:rPr/>
      </w:pPr>
      <w:r>
        <w:rPr/>
      </w:r>
    </w:p>
    <w:p>
      <w:pPr>
        <w:pStyle w:val="Normal"/>
        <w:jc w:val="both"/>
        <w:rPr>
          <w:b/>
          <w:b/>
          <w:u w:val="single"/>
        </w:rPr>
      </w:pPr>
      <w:r>
        <w:rPr>
          <w:sz w:val="20"/>
          <w:szCs w:val="20"/>
        </w:rPr>
        <w:t xml:space="preserve">[ ] </w:t>
      </w:r>
      <w:r>
        <w:rPr/>
        <w:t xml:space="preserve">la sussistenza nell’ambito dell’offerta tecnica di informazioni che costituiscono segreti tecnici o commerciali, ai sensi dell’art. 53 del D.Lgs. 50/2016 quali  </w:t>
      </w:r>
      <w:r>
        <w:rPr>
          <w:b/>
        </w:rPr>
        <w:t>(</w:t>
      </w:r>
      <w:r>
        <w:rPr>
          <w:b/>
          <w:u w:val="single"/>
        </w:rPr>
        <w:t>indicare n. pagg., sezioni precise, parti e riferimenti specifici della documentazione</w:t>
      </w:r>
      <w:r>
        <w:rPr>
          <w:b/>
        </w:rPr>
        <w:t>):</w:t>
      </w:r>
    </w:p>
    <w:p>
      <w:pPr>
        <w:pStyle w:val="Normal"/>
        <w:jc w:val="both"/>
        <w:rPr>
          <w:b/>
          <w:b/>
          <w:szCs w:val="22"/>
          <w:u w:val="single"/>
        </w:rPr>
      </w:pPr>
      <w:r>
        <w:rPr>
          <w:b/>
          <w:szCs w:val="22"/>
          <w:u w:val="single"/>
        </w:rPr>
      </w:r>
    </w:p>
    <w:p>
      <w:pPr>
        <w:pStyle w:val="Normal"/>
        <w:jc w:val="both"/>
        <w:rPr>
          <w:b/>
          <w:b/>
          <w:szCs w:val="22"/>
          <w:u w:val="single"/>
        </w:rPr>
      </w:pPr>
      <w:r>
        <w:rPr>
          <w:b/>
          <w:szCs w:val="22"/>
          <w:u w:val="single"/>
        </w:rPr>
      </w:r>
    </w:p>
    <w:p>
      <w:pPr>
        <w:pStyle w:val="Normal"/>
        <w:numPr>
          <w:ilvl w:val="0"/>
          <w:numId w:val="2"/>
        </w:numPr>
        <w:rPr>
          <w:szCs w:val="22"/>
        </w:rPr>
      </w:pPr>
      <w:r>
        <w:rPr>
          <w:szCs w:val="22"/>
        </w:rPr>
        <w:t>__________________________________________________________________________</w:t>
      </w:r>
    </w:p>
    <w:p>
      <w:pPr>
        <w:pStyle w:val="Normal"/>
        <w:rPr>
          <w:szCs w:val="22"/>
        </w:rPr>
      </w:pPr>
      <w:r>
        <w:rPr>
          <w:szCs w:val="22"/>
        </w:rPr>
      </w:r>
    </w:p>
    <w:p>
      <w:pPr>
        <w:pStyle w:val="Normal"/>
        <w:numPr>
          <w:ilvl w:val="0"/>
          <w:numId w:val="2"/>
        </w:numPr>
        <w:rPr>
          <w:szCs w:val="22"/>
        </w:rPr>
      </w:pPr>
      <w:r>
        <w:rPr>
          <w:szCs w:val="22"/>
        </w:rPr>
        <w:t>__________________________________________________________________________</w:t>
      </w:r>
    </w:p>
    <w:p>
      <w:pPr>
        <w:pStyle w:val="Normal"/>
        <w:rPr>
          <w:szCs w:val="22"/>
        </w:rPr>
      </w:pPr>
      <w:r>
        <w:rPr>
          <w:szCs w:val="22"/>
        </w:rPr>
      </w:r>
    </w:p>
    <w:p>
      <w:pPr>
        <w:pStyle w:val="Normal"/>
        <w:numPr>
          <w:ilvl w:val="0"/>
          <w:numId w:val="2"/>
        </w:numPr>
        <w:rPr>
          <w:szCs w:val="22"/>
        </w:rPr>
      </w:pPr>
      <w:r>
        <w:rPr>
          <w:szCs w:val="22"/>
        </w:rPr>
        <w:t>__________________________________________________________________________</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t xml:space="preserve">per le seguenti motivazioni (ai sensi dell’art. 53 del D.Lgs. 50/2016): </w:t>
      </w:r>
    </w:p>
    <w:p>
      <w:pPr>
        <w:pStyle w:val="Normal"/>
        <w:jc w:val="both"/>
        <w:rPr>
          <w:sz w:val="20"/>
          <w:szCs w:val="20"/>
        </w:rPr>
      </w:pPr>
      <w:r>
        <w:rPr>
          <w:sz w:val="20"/>
          <w:szCs w:val="20"/>
        </w:rPr>
      </w:r>
    </w:p>
    <w:p>
      <w:pPr>
        <w:pStyle w:val="Normal"/>
        <w:spacing w:lineRule="auto" w:line="480"/>
        <w:jc w:val="both"/>
        <w:rPr>
          <w:sz w:val="20"/>
          <w:szCs w:val="20"/>
        </w:rPr>
      </w:pPr>
      <w:r>
        <w:rPr>
          <w:sz w:val="20"/>
          <w:szCs w:val="20"/>
        </w:rPr>
        <w:t>_______________________________________________________________________________________________</w:t>
      </w:r>
    </w:p>
    <w:p>
      <w:pPr>
        <w:pStyle w:val="Normal"/>
        <w:jc w:val="both"/>
        <w:rPr>
          <w:sz w:val="20"/>
          <w:szCs w:val="20"/>
        </w:rPr>
      </w:pPr>
      <w:r>
        <w:rPr>
          <w:sz w:val="20"/>
          <w:szCs w:val="20"/>
        </w:rPr>
      </w:r>
    </w:p>
    <w:p>
      <w:pPr>
        <w:pStyle w:val="Normal"/>
        <w:jc w:val="both"/>
        <w:rPr/>
      </w:pPr>
      <w:r>
        <w:rPr/>
        <w:t xml:space="preserve">A comprova di quanto dichiarato si allega la seguente documentazione: </w:t>
      </w:r>
    </w:p>
    <w:p>
      <w:pPr>
        <w:pStyle w:val="Normal"/>
        <w:jc w:val="both"/>
        <w:rPr>
          <w:sz w:val="20"/>
          <w:szCs w:val="20"/>
        </w:rPr>
      </w:pPr>
      <w:r>
        <w:rPr>
          <w:sz w:val="20"/>
          <w:szCs w:val="20"/>
        </w:rPr>
      </w:r>
    </w:p>
    <w:p>
      <w:pPr>
        <w:pStyle w:val="Normal"/>
        <w:spacing w:lineRule="auto" w:line="480"/>
        <w:jc w:val="both"/>
        <w:rPr>
          <w:sz w:val="20"/>
          <w:szCs w:val="20"/>
        </w:rPr>
      </w:pPr>
      <w:r>
        <w:rPr>
          <w:sz w:val="20"/>
          <w:szCs w:val="20"/>
        </w:rPr>
        <w:t>_______________________________________________________________________________________________</w:t>
      </w:r>
    </w:p>
    <w:p>
      <w:pPr>
        <w:pStyle w:val="Normal"/>
        <w:jc w:val="both"/>
        <w:rPr>
          <w:sz w:val="20"/>
          <w:szCs w:val="20"/>
        </w:rPr>
      </w:pPr>
      <w:r>
        <w:rPr>
          <w:sz w:val="20"/>
          <w:szCs w:val="20"/>
        </w:rPr>
      </w:r>
    </w:p>
    <w:p>
      <w:pPr>
        <w:pStyle w:val="Normal"/>
        <w:jc w:val="both"/>
        <w:rPr/>
      </w:pPr>
      <w:r>
        <w:rPr/>
        <w:t>Si prende atto che, ai sensi dell’art. 53, comma 6, del D.Lgs. 50/2016 in presenza di istanze di accesso formulata da un concorrente in vista della difesa in giudizio dei propri interessi, l’ Amministrazione consentirà l’accesso anche alle informazioni che costituiscono segreti tecnici o commerciali, senza l’attivazione di ulteriori fasi di contraddittorio.</w:t>
      </w:r>
    </w:p>
    <w:p>
      <w:pPr>
        <w:pStyle w:val="Normal"/>
        <w:jc w:val="both"/>
        <w:rPr/>
      </w:pPr>
      <w:r>
        <w:rPr/>
      </w:r>
    </w:p>
    <w:p>
      <w:pPr>
        <w:pStyle w:val="Normal"/>
        <w:jc w:val="both"/>
        <w:rPr/>
      </w:pPr>
      <w:r>
        <w:rPr/>
      </w:r>
    </w:p>
    <w:p>
      <w:pPr>
        <w:pStyle w:val="Normal"/>
        <w:jc w:val="both"/>
        <w:rPr/>
      </w:pPr>
      <w:r>
        <w:rPr/>
        <w:t xml:space="preserve">Si prende altresì atto che, agli stessi scopi, l’Amministrazione autorizzerà l’accesso alla documentazione amministrativa.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Data ____________________ </w:t>
      </w:r>
    </w:p>
    <w:p>
      <w:pPr>
        <w:pStyle w:val="Normal"/>
        <w:jc w:val="both"/>
        <w:rPr>
          <w:b/>
          <w:b/>
        </w:rPr>
      </w:pPr>
      <w:r>
        <w:rPr>
          <w:b/>
        </w:rPr>
        <w:t xml:space="preserve">                                                                        </w:t>
      </w:r>
      <w:r>
        <w:rPr>
          <w:b/>
        </w:rPr>
        <w:tab/>
        <w:tab/>
        <w:t xml:space="preserve"> </w:t>
      </w:r>
    </w:p>
    <w:p>
      <w:pPr>
        <w:pStyle w:val="Normal"/>
        <w:ind w:left="5664" w:hanging="0"/>
        <w:jc w:val="both"/>
        <w:rPr/>
      </w:pPr>
      <w:r>
        <w:rPr>
          <w:b/>
          <w:sz w:val="20"/>
          <w:szCs w:val="20"/>
        </w:rPr>
        <w:t xml:space="preserve">      </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Arial">
    <w:charset w:val="00"/>
    <w:family w:val="roman"/>
    <w:pitch w:val="variable"/>
  </w:font>
  <w:font w:name="Liberation Sans">
    <w:altName w:val="Arial"/>
    <w:charset w:val="00"/>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Art. %1"/>
      <w:lvlJc w:val="left"/>
      <w:pPr>
        <w:tabs>
          <w:tab w:val="num" w:pos="567"/>
        </w:tabs>
        <w:ind w:left="1701" w:hanging="1701"/>
      </w:pPr>
      <w:rPr>
        <w:smallCaps/>
        <w:dstrike w:val="false"/>
        <w:strike w:val="false"/>
        <w:vertAlign w:val="baseline"/>
        <w:position w:val="0"/>
        <w:sz w:val="24"/>
        <w:sz w:val="24"/>
        <w:i w:val="false"/>
        <w:u w:val="none"/>
        <w:b/>
        <w:effect w:val="none"/>
        <w:szCs w:val="24"/>
        <w:color w:val="auto"/>
      </w:rPr>
    </w:lvl>
    <w:lvl w:ilvl="1">
      <w:start w:val="1"/>
      <w:pStyle w:val="Titolo2"/>
      <w:numFmt w:val="decimal"/>
      <w:lvlText w:val="Art.  %1.%2"/>
      <w:lvlJc w:val="left"/>
      <w:pPr>
        <w:tabs>
          <w:tab w:val="num" w:pos="1440"/>
        </w:tabs>
        <w:ind w:left="0" w:hanging="0"/>
      </w:pPr>
      <w:rPr>
        <w:i w:val="false"/>
        <w:b/>
      </w:rPr>
    </w:lvl>
    <w:lvl w:ilvl="2">
      <w:start w:val="1"/>
      <w:pStyle w:val="Titolo3"/>
      <w:numFmt w:val="lowerLetter"/>
      <w:lvlText w:val="(%3)"/>
      <w:lvlJc w:val="left"/>
      <w:pPr>
        <w:tabs>
          <w:tab w:val="num" w:pos="720"/>
        </w:tabs>
        <w:ind w:left="720" w:hanging="432"/>
      </w:pPr>
    </w:lvl>
    <w:lvl w:ilvl="3">
      <w:start w:val="1"/>
      <w:pStyle w:val="Titolo4"/>
      <w:numFmt w:val="lowerRoman"/>
      <w:lvlText w:val="(%4)"/>
      <w:lvlJc w:val="right"/>
      <w:pPr>
        <w:tabs>
          <w:tab w:val="num" w:pos="864"/>
        </w:tabs>
        <w:ind w:left="864" w:hanging="144"/>
      </w:pPr>
    </w:lvl>
    <w:lvl w:ilvl="4">
      <w:start w:val="1"/>
      <w:pStyle w:val="Titolo5"/>
      <w:numFmt w:val="decimal"/>
      <w:lvlText w:val="%5)"/>
      <w:lvlJc w:val="left"/>
      <w:pPr>
        <w:tabs>
          <w:tab w:val="num" w:pos="1008"/>
        </w:tabs>
        <w:ind w:left="1008" w:hanging="432"/>
      </w:pPr>
    </w:lvl>
    <w:lvl w:ilvl="5">
      <w:start w:val="1"/>
      <w:pStyle w:val="Titolo6"/>
      <w:numFmt w:val="lowerLetter"/>
      <w:lvlText w:val="%6)"/>
      <w:lvlJc w:val="left"/>
      <w:pPr>
        <w:tabs>
          <w:tab w:val="num" w:pos="1152"/>
        </w:tabs>
        <w:ind w:left="1152" w:hanging="432"/>
      </w:pPr>
    </w:lvl>
    <w:lvl w:ilvl="6">
      <w:start w:val="1"/>
      <w:pStyle w:val="Titolo7"/>
      <w:numFmt w:val="lowerRoman"/>
      <w:lvlText w:val="%7)"/>
      <w:lvlJc w:val="right"/>
      <w:pPr>
        <w:tabs>
          <w:tab w:val="num" w:pos="1296"/>
        </w:tabs>
        <w:ind w:left="1296" w:hanging="288"/>
      </w:pPr>
    </w:lvl>
    <w:lvl w:ilvl="7">
      <w:start w:val="1"/>
      <w:pStyle w:val="Titolo8"/>
      <w:numFmt w:val="lowerLetter"/>
      <w:lvlText w:val="%8."/>
      <w:lvlJc w:val="left"/>
      <w:pPr>
        <w:tabs>
          <w:tab w:val="num" w:pos="1440"/>
        </w:tabs>
        <w:ind w:left="1440" w:hanging="432"/>
      </w:pPr>
    </w:lvl>
    <w:lvl w:ilvl="8">
      <w:start w:val="1"/>
      <w:pStyle w:val="Titolo9"/>
      <w:numFmt w:val="lowerRoman"/>
      <w:lvlText w:val="%9."/>
      <w:lvlJc w:val="right"/>
      <w:pPr>
        <w:tabs>
          <w:tab w:val="num" w:pos="1584"/>
        </w:tabs>
        <w:ind w:left="1584" w:hanging="14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2f56"/>
    <w:pPr>
      <w:widowControl/>
      <w:bidi w:val="0"/>
      <w:spacing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qFormat/>
    <w:rsid w:val="00042f56"/>
    <w:pPr>
      <w:keepNext w:val="true"/>
      <w:numPr>
        <w:ilvl w:val="0"/>
        <w:numId w:val="1"/>
      </w:numPr>
      <w:jc w:val="center"/>
      <w:outlineLvl w:val="0"/>
    </w:pPr>
    <w:rPr>
      <w:rFonts w:ascii="Comic Sans MS" w:hAnsi="Comic Sans MS" w:eastAsia="MS Mincho"/>
      <w:b/>
      <w:i/>
    </w:rPr>
  </w:style>
  <w:style w:type="paragraph" w:styleId="Titolo2">
    <w:name w:val="Heading 2"/>
    <w:basedOn w:val="Normal"/>
    <w:next w:val="Normal"/>
    <w:qFormat/>
    <w:rsid w:val="00042f56"/>
    <w:pPr>
      <w:keepNext w:val="true"/>
      <w:numPr>
        <w:ilvl w:val="1"/>
        <w:numId w:val="1"/>
      </w:numPr>
      <w:spacing w:before="360" w:after="60"/>
      <w:outlineLvl w:val="1"/>
    </w:pPr>
    <w:rPr>
      <w:rFonts w:ascii="Arial" w:hAnsi="Arial" w:eastAsia="MS Mincho" w:cs="Arial"/>
      <w:b/>
      <w:bCs/>
      <w:i/>
      <w:iCs/>
      <w:szCs w:val="28"/>
    </w:rPr>
  </w:style>
  <w:style w:type="paragraph" w:styleId="Titolo3">
    <w:name w:val="Heading 3"/>
    <w:basedOn w:val="Normal"/>
    <w:next w:val="Normal"/>
    <w:qFormat/>
    <w:rsid w:val="00042f56"/>
    <w:pPr>
      <w:keepNext w:val="true"/>
      <w:numPr>
        <w:ilvl w:val="2"/>
        <w:numId w:val="1"/>
      </w:numPr>
      <w:jc w:val="both"/>
      <w:outlineLvl w:val="2"/>
    </w:pPr>
    <w:rPr>
      <w:b/>
      <w:sz w:val="20"/>
      <w:szCs w:val="20"/>
    </w:rPr>
  </w:style>
  <w:style w:type="paragraph" w:styleId="Titolo4">
    <w:name w:val="Heading 4"/>
    <w:basedOn w:val="Normal"/>
    <w:next w:val="Normal"/>
    <w:qFormat/>
    <w:rsid w:val="00042f56"/>
    <w:pPr>
      <w:keepNext w:val="true"/>
      <w:numPr>
        <w:ilvl w:val="3"/>
        <w:numId w:val="1"/>
      </w:numPr>
      <w:outlineLvl w:val="3"/>
    </w:pPr>
    <w:rPr>
      <w:b/>
      <w:szCs w:val="20"/>
    </w:rPr>
  </w:style>
  <w:style w:type="paragraph" w:styleId="Titolo5">
    <w:name w:val="Heading 5"/>
    <w:basedOn w:val="Normal"/>
    <w:next w:val="Normal"/>
    <w:qFormat/>
    <w:rsid w:val="00042f56"/>
    <w:pPr>
      <w:keepNext w:val="true"/>
      <w:numPr>
        <w:ilvl w:val="4"/>
        <w:numId w:val="1"/>
      </w:numPr>
      <w:outlineLvl w:val="4"/>
    </w:pPr>
    <w:rPr>
      <w:szCs w:val="20"/>
    </w:rPr>
  </w:style>
  <w:style w:type="paragraph" w:styleId="Titolo6">
    <w:name w:val="Heading 6"/>
    <w:basedOn w:val="Normal"/>
    <w:next w:val="Normal"/>
    <w:qFormat/>
    <w:rsid w:val="00042f56"/>
    <w:pPr>
      <w:numPr>
        <w:ilvl w:val="5"/>
        <w:numId w:val="1"/>
      </w:numPr>
      <w:spacing w:before="240" w:after="60"/>
      <w:outlineLvl w:val="5"/>
    </w:pPr>
    <w:rPr>
      <w:b/>
      <w:bCs/>
      <w:sz w:val="22"/>
      <w:szCs w:val="22"/>
    </w:rPr>
  </w:style>
  <w:style w:type="paragraph" w:styleId="Titolo7">
    <w:name w:val="Heading 7"/>
    <w:basedOn w:val="Normal"/>
    <w:next w:val="Normal"/>
    <w:qFormat/>
    <w:rsid w:val="00042f56"/>
    <w:pPr>
      <w:numPr>
        <w:ilvl w:val="6"/>
        <w:numId w:val="1"/>
      </w:numPr>
      <w:spacing w:before="240" w:after="60"/>
      <w:outlineLvl w:val="6"/>
    </w:pPr>
    <w:rPr/>
  </w:style>
  <w:style w:type="paragraph" w:styleId="Titolo8">
    <w:name w:val="Heading 8"/>
    <w:basedOn w:val="Normal"/>
    <w:next w:val="Normal"/>
    <w:qFormat/>
    <w:rsid w:val="00042f56"/>
    <w:pPr>
      <w:numPr>
        <w:ilvl w:val="7"/>
        <w:numId w:val="1"/>
      </w:numPr>
      <w:spacing w:before="240" w:after="60"/>
      <w:outlineLvl w:val="7"/>
    </w:pPr>
    <w:rPr>
      <w:i/>
      <w:iCs/>
    </w:rPr>
  </w:style>
  <w:style w:type="paragraph" w:styleId="Titolo9">
    <w:name w:val="Heading 9"/>
    <w:basedOn w:val="Normal"/>
    <w:next w:val="Normal"/>
    <w:qFormat/>
    <w:rsid w:val="00042f56"/>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qFormat/>
    <w:rsid w:val="00157bdb"/>
    <w:pPr>
      <w:pBdr>
        <w:top w:val="single" w:sz="6" w:space="1" w:color="000000"/>
        <w:left w:val="single" w:sz="6" w:space="1" w:color="000000"/>
        <w:bottom w:val="single" w:sz="6" w:space="1" w:color="000000"/>
        <w:right w:val="single" w:sz="6" w:space="1" w:color="000000"/>
      </w:pBdr>
      <w:shd w:val="pct20" w:color="auto" w:fill="auto"/>
      <w:jc w:val="center"/>
    </w:pPr>
    <w:rPr>
      <w:rFonts w:ascii="Book Antiqua" w:hAnsi="Book Antiqua"/>
      <w:b/>
      <w:i/>
      <w:sz w:val="28"/>
      <w:szCs w:val="20"/>
    </w:rPr>
  </w:style>
  <w:style w:type="paragraph" w:styleId="Intestazioneepidipagina">
    <w:name w:val="Intestazione e piè di pagina"/>
    <w:basedOn w:val="Normal"/>
    <w:qFormat/>
    <w:pPr/>
    <w:rPr/>
  </w:style>
  <w:style w:type="paragraph" w:styleId="Intestazione">
    <w:name w:val="Header"/>
    <w:basedOn w:val="Normal"/>
    <w:rsid w:val="00775b1a"/>
    <w:pPr>
      <w:tabs>
        <w:tab w:val="clear" w:pos="708"/>
        <w:tab w:val="center" w:pos="4819" w:leader="none"/>
        <w:tab w:val="right" w:pos="9638" w:leader="none"/>
      </w:tabs>
    </w:pPr>
    <w:rPr/>
  </w:style>
  <w:style w:type="paragraph" w:styleId="Pidipagina">
    <w:name w:val="Footer"/>
    <w:basedOn w:val="Normal"/>
    <w:rsid w:val="00775b1a"/>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LibreOffice/6.3.4.2$Windows_X86_64 LibreOffice_project/60da17e045e08f1793c57c00ba83cdfce946d0aa</Application>
  <Pages>3</Pages>
  <Words>276</Words>
  <Characters>2315</Characters>
  <CharactersWithSpaces>2660</CharactersWithSpaces>
  <Paragraphs>24</Paragraphs>
  <Company>ESTAV-Centro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2020-11-02T16:01:00Z</dcterms:created>
  <dc:creator>maria_pia.nepi</dc:creator>
  <dc:description/>
  <dc:language>it-IT</dc:language>
  <cp:lastModifiedBy>Pubblica Amministrazione &amp; Mercato</cp:lastModifiedBy>
  <cp:lastPrinted>2016-12-15T21:39:00Z</cp:lastPrinted>
  <dcterms:modified xsi:type="dcterms:W3CDTF">2023-01-05T09:41:00Z</dcterms:modified>
  <cp:revision>20</cp:revision>
  <dc:subject/>
  <dc:title>DICHIARAZIONE AI FINI DELL’ EVENTUALE ACCESSO AGLI ATTI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ESTAV-Centro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